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902"/>
        <w:gridCol w:w="66"/>
        <w:gridCol w:w="1344"/>
        <w:gridCol w:w="925"/>
        <w:gridCol w:w="925"/>
      </w:tblGrid>
      <w:tr w:rsidR="000A2018" w:rsidTr="00985558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6F4BB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3C16A5" w:rsidRDefault="003C16A5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:rsidR="000A2018" w:rsidRDefault="003C16A5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04409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rPr>
          <w:trHeight w:val="27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8B2E97" w:rsidP="000D4FEB">
            <w:r w:rsidRPr="008B2E97">
              <w:t>Content</w:t>
            </w:r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0A2018" w:rsidTr="00985558">
        <w:trPr>
          <w:trHeight w:val="26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7A2AD8" w:rsidP="007A2AD8">
            <w:pPr>
              <w:jc w:val="both"/>
            </w:pPr>
            <w:proofErr w:type="spellStart"/>
            <w:r w:rsidRPr="007A2AD8">
              <w:t>Psychopathology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and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sufficient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knowledge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about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the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psychological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condition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that</w:t>
            </w:r>
            <w:proofErr w:type="spellEnd"/>
            <w:r w:rsidRPr="007A2AD8">
              <w:t xml:space="preserve"> can </w:t>
            </w:r>
            <w:proofErr w:type="spellStart"/>
            <w:r w:rsidRPr="007A2AD8">
              <w:t>develop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secondary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to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medical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illness</w:t>
            </w:r>
            <w:proofErr w:type="spellEnd"/>
            <w:r w:rsidRPr="007A2AD8">
              <w:t xml:space="preserve">, </w:t>
            </w:r>
            <w:proofErr w:type="spellStart"/>
            <w:r w:rsidRPr="007A2AD8">
              <w:t>ability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to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apply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theoretical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and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practical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knowledge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acquisition</w:t>
            </w:r>
            <w:proofErr w:type="spellEnd"/>
            <w:r w:rsidRPr="007A2AD8">
              <w:t xml:space="preserve"> in </w:t>
            </w:r>
            <w:proofErr w:type="spellStart"/>
            <w:r w:rsidRPr="007A2AD8">
              <w:t>individuals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with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medical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conditions</w:t>
            </w:r>
            <w:proofErr w:type="spellEnd"/>
            <w:r w:rsidRPr="007A2AD8">
              <w:t xml:space="preserve"> in </w:t>
            </w:r>
            <w:proofErr w:type="spellStart"/>
            <w:r w:rsidRPr="007A2AD8">
              <w:t>these</w:t>
            </w:r>
            <w:proofErr w:type="spellEnd"/>
            <w:r w:rsidRPr="007A2AD8">
              <w:t xml:space="preserve"> </w:t>
            </w:r>
            <w:proofErr w:type="spellStart"/>
            <w:r w:rsidRPr="007A2AD8">
              <w:t>areas</w:t>
            </w:r>
            <w:proofErr w:type="spellEnd"/>
          </w:p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rPr>
          <w:trHeight w:val="1230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0A2018" w:rsidRDefault="000A2018" w:rsidP="007A2AD8">
            <w:pPr>
              <w:jc w:val="both"/>
            </w:pPr>
            <w:r>
              <w:t>1.</w:t>
            </w:r>
            <w:r w:rsidR="00802849">
              <w:t xml:space="preserve"> </w:t>
            </w:r>
            <w:proofErr w:type="spellStart"/>
            <w:r w:rsidR="00802849">
              <w:t>H</w:t>
            </w:r>
            <w:r w:rsidR="00802849" w:rsidRPr="00802849">
              <w:t>ave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advanced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theoretical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knowledge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supported</w:t>
            </w:r>
            <w:proofErr w:type="spellEnd"/>
            <w:r w:rsidR="00802849" w:rsidRPr="00802849">
              <w:t xml:space="preserve"> in </w:t>
            </w:r>
            <w:proofErr w:type="spellStart"/>
            <w:r w:rsidR="00802849" w:rsidRPr="00802849">
              <w:t>the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current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literature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and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textbooks</w:t>
            </w:r>
            <w:proofErr w:type="spellEnd"/>
            <w:r w:rsidR="00802849" w:rsidRPr="00802849">
              <w:t xml:space="preserve"> in </w:t>
            </w:r>
            <w:proofErr w:type="spellStart"/>
            <w:r w:rsidR="00802849" w:rsidRPr="00802849">
              <w:t>the</w:t>
            </w:r>
            <w:proofErr w:type="spellEnd"/>
            <w:r w:rsidR="00802849" w:rsidRPr="00802849">
              <w:t xml:space="preserve"> </w:t>
            </w:r>
            <w:proofErr w:type="spellStart"/>
            <w:r w:rsidR="00802849" w:rsidRPr="00802849">
              <w:t>field</w:t>
            </w:r>
            <w:proofErr w:type="spellEnd"/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0A2018" w:rsidRDefault="000A2018" w:rsidP="007A2AD8">
            <w:pPr>
              <w:jc w:val="both"/>
            </w:pPr>
            <w:r>
              <w:t>1.</w:t>
            </w:r>
            <w:r w:rsidR="003E468C">
              <w:t xml:space="preserve"> </w:t>
            </w:r>
            <w:proofErr w:type="spellStart"/>
            <w:r w:rsidR="003E468C" w:rsidRPr="003E468C">
              <w:t>It</w:t>
            </w:r>
            <w:proofErr w:type="spellEnd"/>
            <w:r w:rsidR="003E468C" w:rsidRPr="003E468C">
              <w:t xml:space="preserve"> has </w:t>
            </w:r>
            <w:proofErr w:type="spellStart"/>
            <w:r w:rsidR="003E468C" w:rsidRPr="003E468C">
              <w:t>adequate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infrastructure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for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psychological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conditions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caused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by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medical</w:t>
            </w:r>
            <w:proofErr w:type="spellEnd"/>
            <w:r w:rsidR="003E468C" w:rsidRPr="003E468C">
              <w:t xml:space="preserve"> </w:t>
            </w:r>
            <w:proofErr w:type="spellStart"/>
            <w:r w:rsidR="003E468C" w:rsidRPr="003E468C">
              <w:t>illness</w:t>
            </w:r>
            <w:proofErr w:type="spellEnd"/>
            <w:r w:rsidR="003E468C" w:rsidRPr="003E468C">
              <w:t>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42091F" w:rsidRDefault="0042091F" w:rsidP="0042091F">
            <w:r>
              <w:t>-</w:t>
            </w:r>
            <w:proofErr w:type="spellStart"/>
            <w:r>
              <w:t>Conceptual</w:t>
            </w:r>
            <w:proofErr w:type="spellEnd"/>
          </w:p>
          <w:p w:rsidR="000A2018" w:rsidRDefault="0042091F" w:rsidP="0042091F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42091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EE47C7" w:rsidP="007A2AD8">
            <w:pPr>
              <w:jc w:val="both"/>
            </w:pPr>
            <w:proofErr w:type="spellStart"/>
            <w:r w:rsidRPr="00EE47C7">
              <w:t>Elderly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know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the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psychology</w:t>
            </w:r>
            <w:proofErr w:type="spellEnd"/>
            <w:r w:rsidRPr="00EE47C7">
              <w:t xml:space="preserve">, </w:t>
            </w:r>
            <w:proofErr w:type="spellStart"/>
            <w:r w:rsidRPr="00EE47C7">
              <w:t>which</w:t>
            </w:r>
            <w:proofErr w:type="spellEnd"/>
            <w:r w:rsidRPr="00EE47C7">
              <w:t xml:space="preserve"> is </w:t>
            </w:r>
            <w:proofErr w:type="spellStart"/>
            <w:r w:rsidRPr="00EE47C7">
              <w:t>helping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to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develop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the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capacity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to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cope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with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the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psychological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problems</w:t>
            </w:r>
            <w:proofErr w:type="spellEnd"/>
            <w:r w:rsidRPr="00EE47C7">
              <w:t xml:space="preserve"> of </w:t>
            </w:r>
            <w:proofErr w:type="spellStart"/>
            <w:r w:rsidRPr="00EE47C7">
              <w:t>the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elderly</w:t>
            </w:r>
            <w:proofErr w:type="spellEnd"/>
            <w:r w:rsidRPr="00EE47C7">
              <w:t xml:space="preserve"> s </w:t>
            </w:r>
            <w:proofErr w:type="spellStart"/>
            <w:r w:rsidRPr="00EE47C7">
              <w:t>medical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illness</w:t>
            </w:r>
            <w:proofErr w:type="spellEnd"/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EE47C7" w:rsidP="007A2AD8">
            <w:pPr>
              <w:jc w:val="both"/>
            </w:pPr>
            <w:proofErr w:type="spellStart"/>
            <w:r>
              <w:t>U</w:t>
            </w:r>
            <w:r w:rsidRPr="00EE47C7">
              <w:t>ntil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the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acquisition</w:t>
            </w:r>
            <w:proofErr w:type="spellEnd"/>
            <w:r w:rsidRPr="00EE47C7">
              <w:t xml:space="preserve"> of </w:t>
            </w:r>
            <w:proofErr w:type="spellStart"/>
            <w:r w:rsidRPr="00EE47C7">
              <w:t>practical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skills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that</w:t>
            </w:r>
            <w:proofErr w:type="spellEnd"/>
            <w:r w:rsidRPr="00EE47C7">
              <w:t xml:space="preserve"> can </w:t>
            </w:r>
            <w:proofErr w:type="spellStart"/>
            <w:r w:rsidRPr="00EE47C7">
              <w:t>meet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certain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requirements</w:t>
            </w:r>
            <w:proofErr w:type="spellEnd"/>
            <w:r w:rsidRPr="00EE47C7">
              <w:t xml:space="preserve"> on </w:t>
            </w:r>
            <w:proofErr w:type="spellStart"/>
            <w:r w:rsidRPr="00EE47C7">
              <w:t>psychotherapy</w:t>
            </w:r>
            <w:proofErr w:type="spellEnd"/>
            <w:r w:rsidRPr="00EE47C7">
              <w:t xml:space="preserve"> </w:t>
            </w:r>
            <w:proofErr w:type="spellStart"/>
            <w:r w:rsidRPr="00EE47C7">
              <w:t>techniques</w:t>
            </w:r>
            <w:proofErr w:type="spellEnd"/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68" w:type="dxa"/>
            <w:gridSpan w:val="2"/>
          </w:tcPr>
          <w:p w:rsidR="000A2018" w:rsidRDefault="000A2018" w:rsidP="007A2AD8">
            <w:pPr>
              <w:jc w:val="both"/>
            </w:pPr>
            <w:r>
              <w:t>1.</w:t>
            </w:r>
            <w:r w:rsidR="009122D9">
              <w:t xml:space="preserve"> </w:t>
            </w:r>
            <w:proofErr w:type="spellStart"/>
            <w:r w:rsidR="009122D9">
              <w:t>G</w:t>
            </w:r>
            <w:r w:rsidR="009122D9" w:rsidRPr="009122D9">
              <w:t>ained</w:t>
            </w:r>
            <w:proofErr w:type="spellEnd"/>
            <w:r w:rsidR="009122D9" w:rsidRPr="009122D9">
              <w:t xml:space="preserve"> in </w:t>
            </w:r>
            <w:proofErr w:type="spellStart"/>
            <w:r w:rsidR="009122D9" w:rsidRPr="009122D9">
              <w:t>the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field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to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use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theoretical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and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practical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knowledge</w:t>
            </w:r>
            <w:proofErr w:type="spellEnd"/>
            <w:r w:rsidR="009122D9" w:rsidRPr="009122D9">
              <w:t xml:space="preserve"> in </w:t>
            </w:r>
            <w:proofErr w:type="spellStart"/>
            <w:r w:rsidR="009122D9" w:rsidRPr="009122D9">
              <w:t>advanced</w:t>
            </w:r>
            <w:proofErr w:type="spellEnd"/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  <w:p w:rsidR="000A2018" w:rsidRDefault="000A2018" w:rsidP="007A2AD8">
            <w:pPr>
              <w:jc w:val="both"/>
            </w:pPr>
          </w:p>
        </w:tc>
        <w:tc>
          <w:tcPr>
            <w:tcW w:w="3194" w:type="dxa"/>
            <w:gridSpan w:val="3"/>
          </w:tcPr>
          <w:p w:rsidR="000A2018" w:rsidRDefault="000A2018" w:rsidP="007A2AD8">
            <w:pPr>
              <w:jc w:val="both"/>
            </w:pPr>
            <w:r>
              <w:t>1.</w:t>
            </w:r>
            <w:r w:rsidR="009122D9">
              <w:t xml:space="preserve"> I</w:t>
            </w:r>
            <w:r w:rsidR="009122D9" w:rsidRPr="009122D9">
              <w:t xml:space="preserve">nformation in </w:t>
            </w:r>
            <w:proofErr w:type="spellStart"/>
            <w:r w:rsidR="009122D9" w:rsidRPr="009122D9">
              <w:t>the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field</w:t>
            </w:r>
            <w:proofErr w:type="spellEnd"/>
            <w:r w:rsidR="009122D9" w:rsidRPr="009122D9">
              <w:t xml:space="preserve"> of </w:t>
            </w:r>
            <w:proofErr w:type="spellStart"/>
            <w:r w:rsidR="009122D9" w:rsidRPr="009122D9">
              <w:t>psychology</w:t>
            </w:r>
            <w:proofErr w:type="spellEnd"/>
            <w:r w:rsidR="009122D9" w:rsidRPr="009122D9">
              <w:t xml:space="preserve">, </w:t>
            </w:r>
            <w:proofErr w:type="spellStart"/>
            <w:r w:rsidR="009122D9" w:rsidRPr="009122D9">
              <w:t>medical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illness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that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use</w:t>
            </w:r>
            <w:proofErr w:type="spellEnd"/>
            <w:r w:rsidR="009122D9" w:rsidRPr="009122D9">
              <w:t xml:space="preserve"> of </w:t>
            </w:r>
            <w:proofErr w:type="spellStart"/>
            <w:r w:rsidR="009122D9" w:rsidRPr="009122D9">
              <w:t>the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coping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strategies</w:t>
            </w:r>
            <w:proofErr w:type="spellEnd"/>
            <w:r w:rsidR="009122D9" w:rsidRPr="009122D9">
              <w:t xml:space="preserve"> of </w:t>
            </w:r>
            <w:proofErr w:type="spellStart"/>
            <w:r w:rsidR="009122D9" w:rsidRPr="009122D9">
              <w:t>individuals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to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make</w:t>
            </w:r>
            <w:proofErr w:type="spellEnd"/>
            <w:r w:rsidR="009122D9" w:rsidRPr="009122D9">
              <w:t xml:space="preserve"> </w:t>
            </w:r>
            <w:proofErr w:type="spellStart"/>
            <w:r w:rsidR="009122D9" w:rsidRPr="009122D9">
              <w:t>contributions</w:t>
            </w:r>
            <w:proofErr w:type="spellEnd"/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D149C5" w:rsidP="000D4FEB">
            <w:proofErr w:type="spellStart"/>
            <w:r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245306" w:rsidP="000D4FEB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E819D6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lastRenderedPageBreak/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311435" w:rsidP="007A2AD8">
            <w:pPr>
              <w:jc w:val="both"/>
            </w:pPr>
            <w:proofErr w:type="spellStart"/>
            <w:r w:rsidRPr="00311435">
              <w:t>To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take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responsibility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when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assessing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the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mental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health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facility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for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individuals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with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medical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disorders</w:t>
            </w:r>
            <w:proofErr w:type="spellEnd"/>
            <w:r w:rsidRPr="00311435">
              <w:t xml:space="preserve">, </w:t>
            </w:r>
            <w:proofErr w:type="spellStart"/>
            <w:r w:rsidRPr="00311435">
              <w:t>the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ability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to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participate</w:t>
            </w:r>
            <w:proofErr w:type="spellEnd"/>
            <w:r w:rsidRPr="00311435">
              <w:t xml:space="preserve"> in </w:t>
            </w:r>
            <w:proofErr w:type="spellStart"/>
            <w:r w:rsidRPr="00311435">
              <w:t>the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team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spearheaded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by</w:t>
            </w:r>
            <w:proofErr w:type="spellEnd"/>
            <w:r w:rsidRPr="00311435">
              <w:t xml:space="preserve"> </w:t>
            </w:r>
            <w:proofErr w:type="spellStart"/>
            <w:r w:rsidRPr="00311435">
              <w:t>psychiatrist</w:t>
            </w:r>
            <w:proofErr w:type="spellEnd"/>
            <w:r w:rsidRPr="00311435">
              <w:t xml:space="preserve"> is </w:t>
            </w:r>
            <w:proofErr w:type="spellStart"/>
            <w:r w:rsidRPr="00311435">
              <w:t>available</w:t>
            </w:r>
            <w:proofErr w:type="spellEnd"/>
            <w:r w:rsidRPr="00311435">
              <w:t>.</w:t>
            </w: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</w:t>
            </w:r>
            <w:r w:rsidRPr="00F2735F">
              <w:rPr>
                <w:color w:val="FFFFFF" w:themeColor="background1"/>
                <w:sz w:val="24"/>
                <w:szCs w:val="24"/>
              </w:rPr>
              <w:lastRenderedPageBreak/>
              <w:t xml:space="preserve">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lastRenderedPageBreak/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A2018" w:rsidRDefault="000A2018" w:rsidP="007A2AD8">
            <w:pPr>
              <w:jc w:val="both"/>
            </w:pPr>
            <w:r>
              <w:t>1.</w:t>
            </w:r>
            <w:r w:rsidR="00311435">
              <w:t xml:space="preserve"> </w:t>
            </w:r>
            <w:r w:rsidR="00311435" w:rsidRPr="00311435">
              <w:t xml:space="preserve">At </w:t>
            </w:r>
            <w:proofErr w:type="spellStart"/>
            <w:r w:rsidR="00311435" w:rsidRPr="00311435">
              <w:t>least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one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scientific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article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related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to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the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field</w:t>
            </w:r>
            <w:proofErr w:type="spellEnd"/>
            <w:r w:rsidR="00311435" w:rsidRPr="00311435">
              <w:t xml:space="preserve"> of </w:t>
            </w:r>
            <w:proofErr w:type="spellStart"/>
            <w:r w:rsidR="00311435" w:rsidRPr="00311435">
              <w:t>national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and</w:t>
            </w:r>
            <w:proofErr w:type="spellEnd"/>
            <w:r w:rsidR="00311435" w:rsidRPr="00311435">
              <w:t xml:space="preserve"> / </w:t>
            </w:r>
            <w:proofErr w:type="spellStart"/>
            <w:r w:rsidR="00311435" w:rsidRPr="00311435">
              <w:t>or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international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refereed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journals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by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publishing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and</w:t>
            </w:r>
            <w:proofErr w:type="spellEnd"/>
            <w:r w:rsidR="00311435" w:rsidRPr="00311435">
              <w:t xml:space="preserve"> / </w:t>
            </w:r>
            <w:proofErr w:type="spellStart"/>
            <w:r w:rsidR="00311435" w:rsidRPr="00311435">
              <w:t>or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producing</w:t>
            </w:r>
            <w:proofErr w:type="spellEnd"/>
            <w:r w:rsidR="00311435" w:rsidRPr="00311435">
              <w:t xml:space="preserve"> an </w:t>
            </w:r>
            <w:proofErr w:type="spellStart"/>
            <w:r w:rsidR="00311435" w:rsidRPr="00311435">
              <w:t>original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work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or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the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ability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to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expand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the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boundaries</w:t>
            </w:r>
            <w:proofErr w:type="spellEnd"/>
            <w:r w:rsidR="00311435" w:rsidRPr="00311435">
              <w:t xml:space="preserve"> of </w:t>
            </w:r>
            <w:proofErr w:type="spellStart"/>
            <w:r w:rsidR="00311435" w:rsidRPr="00311435">
              <w:t>knowledge</w:t>
            </w:r>
            <w:proofErr w:type="spellEnd"/>
            <w:r w:rsidR="00311435" w:rsidRPr="00311435">
              <w:t xml:space="preserve"> in </w:t>
            </w:r>
            <w:proofErr w:type="spellStart"/>
            <w:r w:rsidR="00311435" w:rsidRPr="00311435">
              <w:t>the</w:t>
            </w:r>
            <w:proofErr w:type="spellEnd"/>
            <w:r w:rsidR="00311435" w:rsidRPr="00311435">
              <w:t xml:space="preserve"> </w:t>
            </w:r>
            <w:proofErr w:type="spellStart"/>
            <w:r w:rsidR="00311435" w:rsidRPr="00311435">
              <w:t>field</w:t>
            </w:r>
            <w:proofErr w:type="spellEnd"/>
            <w:r w:rsidR="00311435" w:rsidRPr="00311435">
              <w:t xml:space="preserve"> of </w:t>
            </w:r>
            <w:proofErr w:type="spellStart"/>
            <w:r w:rsidR="00311435" w:rsidRPr="00311435">
              <w:t>interpreting</w:t>
            </w:r>
            <w:proofErr w:type="spellEnd"/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  <w:p w:rsidR="000A2018" w:rsidRDefault="000A2018" w:rsidP="007A2AD8">
            <w:pPr>
              <w:jc w:val="both"/>
            </w:pPr>
          </w:p>
        </w:tc>
        <w:tc>
          <w:tcPr>
            <w:tcW w:w="3260" w:type="dxa"/>
            <w:gridSpan w:val="4"/>
          </w:tcPr>
          <w:p w:rsidR="000A2018" w:rsidRDefault="000A2018" w:rsidP="007A2AD8">
            <w:pPr>
              <w:jc w:val="both"/>
            </w:pPr>
            <w:r>
              <w:t>1.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D149C5" w:rsidP="000D4FEB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:rsidR="000A2018" w:rsidRDefault="000A2018" w:rsidP="000D4FEB"/>
          <w:p w:rsidR="000A2018" w:rsidRDefault="000A2018" w:rsidP="000D4FEB"/>
          <w:p w:rsidR="000A2018" w:rsidRDefault="000A2018" w:rsidP="000D4FEB"/>
        </w:tc>
        <w:tc>
          <w:tcPr>
            <w:tcW w:w="4312" w:type="dxa"/>
            <w:gridSpan w:val="3"/>
          </w:tcPr>
          <w:p w:rsidR="00D6069D" w:rsidRDefault="00D6069D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0A2018" w:rsidTr="00985558">
        <w:trPr>
          <w:trHeight w:val="242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7A2AD8">
            <w:pPr>
              <w:jc w:val="both"/>
            </w:pPr>
          </w:p>
          <w:p w:rsidR="00D6069D" w:rsidRDefault="00D6069D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A2018" w:rsidRDefault="000A2018" w:rsidP="007A2AD8">
            <w:pPr>
              <w:jc w:val="both"/>
            </w:pPr>
            <w:r>
              <w:t>1.</w:t>
            </w:r>
            <w:r w:rsidR="00244BA9">
              <w:t xml:space="preserve"> </w:t>
            </w:r>
            <w:proofErr w:type="spellStart"/>
            <w:r w:rsidR="00244BA9" w:rsidRPr="00244BA9">
              <w:t>Both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the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current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medical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advances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to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gain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the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ability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to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dominate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the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current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literature</w:t>
            </w:r>
            <w:proofErr w:type="spellEnd"/>
            <w:r w:rsidR="00244BA9" w:rsidRPr="00244BA9">
              <w:t xml:space="preserve"> of </w:t>
            </w:r>
            <w:proofErr w:type="spellStart"/>
            <w:r w:rsidR="00244BA9" w:rsidRPr="00244BA9">
              <w:t>psychology</w:t>
            </w:r>
            <w:proofErr w:type="spellEnd"/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0A2018" w:rsidRDefault="000A2018" w:rsidP="007A2AD8">
            <w:pPr>
              <w:jc w:val="both"/>
            </w:pPr>
            <w:r>
              <w:t>1.</w:t>
            </w:r>
            <w:r w:rsidR="00244BA9">
              <w:t xml:space="preserve"> </w:t>
            </w:r>
            <w:proofErr w:type="spellStart"/>
            <w:r w:rsidR="00244BA9" w:rsidRPr="00244BA9">
              <w:t>The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field</w:t>
            </w:r>
            <w:proofErr w:type="spellEnd"/>
            <w:r w:rsidR="00244BA9" w:rsidRPr="00244BA9">
              <w:t xml:space="preserve"> is </w:t>
            </w:r>
            <w:proofErr w:type="spellStart"/>
            <w:r w:rsidR="00244BA9" w:rsidRPr="00244BA9">
              <w:t>dominated</w:t>
            </w:r>
            <w:proofErr w:type="spellEnd"/>
            <w:r w:rsidR="00244BA9" w:rsidRPr="00244BA9">
              <w:t xml:space="preserve"> in </w:t>
            </w:r>
            <w:proofErr w:type="spellStart"/>
            <w:r w:rsidR="00244BA9" w:rsidRPr="00244BA9">
              <w:t>the</w:t>
            </w:r>
            <w:proofErr w:type="spellEnd"/>
            <w:r w:rsidR="00244BA9" w:rsidRPr="00244BA9">
              <w:t xml:space="preserve"> </w:t>
            </w:r>
            <w:proofErr w:type="spellStart"/>
            <w:r w:rsidR="00244BA9" w:rsidRPr="00244BA9">
              <w:t>literature</w:t>
            </w:r>
            <w:proofErr w:type="spellEnd"/>
            <w:r w:rsidR="00244BA9" w:rsidRPr="00244BA9">
              <w:t>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82113E" w:rsidP="000D4FEB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82113E">
              <w:t>nd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A2018" w:rsidRDefault="000A2018" w:rsidP="007A2AD8">
            <w:pPr>
              <w:jc w:val="both"/>
            </w:pPr>
            <w:r>
              <w:t>1.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  <w:p w:rsidR="000A2018" w:rsidRDefault="000A2018" w:rsidP="007A2AD8">
            <w:pPr>
              <w:jc w:val="both"/>
            </w:pPr>
          </w:p>
        </w:tc>
        <w:tc>
          <w:tcPr>
            <w:tcW w:w="3260" w:type="dxa"/>
            <w:gridSpan w:val="4"/>
          </w:tcPr>
          <w:p w:rsidR="000A2018" w:rsidRDefault="000A2018" w:rsidP="007A2AD8">
            <w:pPr>
              <w:jc w:val="both"/>
            </w:pPr>
            <w:r>
              <w:t>1.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  <w:p w:rsidR="000A2018" w:rsidRDefault="000A2018" w:rsidP="007A2AD8">
            <w:pPr>
              <w:jc w:val="both"/>
            </w:pP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D618CE" w:rsidRDefault="00D618CE" w:rsidP="00D618CE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0A2018" w:rsidRDefault="00D618CE" w:rsidP="00D618CE">
            <w:proofErr w:type="spellStart"/>
            <w:r>
              <w:t>Perfection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lastRenderedPageBreak/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7A2AD8">
            <w:pPr>
              <w:jc w:val="both"/>
            </w:pPr>
          </w:p>
        </w:tc>
      </w:tr>
      <w:tr w:rsidR="00B76705" w:rsidTr="00985558">
        <w:trPr>
          <w:trHeight w:val="909"/>
        </w:trPr>
        <w:tc>
          <w:tcPr>
            <w:tcW w:w="1489" w:type="dxa"/>
            <w:vMerge/>
          </w:tcPr>
          <w:p w:rsidR="00B76705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B76705" w:rsidRDefault="00B76705" w:rsidP="000D4FEB"/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 w:rsidR="00985558"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A2018" w:rsidRDefault="000A2018" w:rsidP="007A2AD8">
            <w:pPr>
              <w:jc w:val="both"/>
            </w:pPr>
            <w:r>
              <w:t>1.</w:t>
            </w:r>
            <w:r w:rsidR="008E53D7">
              <w:t xml:space="preserve"> </w:t>
            </w:r>
            <w:proofErr w:type="spellStart"/>
            <w:r w:rsidR="008E53D7">
              <w:t>I</w:t>
            </w:r>
            <w:r w:rsidR="008E53D7" w:rsidRPr="008E53D7">
              <w:t>n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the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field</w:t>
            </w:r>
            <w:proofErr w:type="spellEnd"/>
            <w:r w:rsidR="008E53D7" w:rsidRPr="008E53D7">
              <w:t xml:space="preserve"> of </w:t>
            </w:r>
            <w:proofErr w:type="spellStart"/>
            <w:r w:rsidR="008E53D7" w:rsidRPr="008E53D7">
              <w:t>scientific</w:t>
            </w:r>
            <w:proofErr w:type="spellEnd"/>
            <w:r w:rsidR="008E53D7" w:rsidRPr="008E53D7">
              <w:t xml:space="preserve">, </w:t>
            </w:r>
            <w:proofErr w:type="spellStart"/>
            <w:r w:rsidR="008E53D7" w:rsidRPr="008E53D7">
              <w:t>technological</w:t>
            </w:r>
            <w:proofErr w:type="spellEnd"/>
            <w:r w:rsidR="008E53D7" w:rsidRPr="008E53D7">
              <w:t xml:space="preserve">, </w:t>
            </w:r>
            <w:proofErr w:type="spellStart"/>
            <w:r w:rsidR="008E53D7" w:rsidRPr="008E53D7">
              <w:t>social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or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cultural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progress</w:t>
            </w:r>
            <w:proofErr w:type="spellEnd"/>
            <w:r w:rsidR="008E53D7" w:rsidRPr="008E53D7">
              <w:t xml:space="preserve">, </w:t>
            </w:r>
            <w:proofErr w:type="spellStart"/>
            <w:r w:rsidR="008E53D7" w:rsidRPr="008E53D7">
              <w:t>society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does</w:t>
            </w:r>
            <w:proofErr w:type="spellEnd"/>
            <w:r w:rsidR="008E53D7" w:rsidRPr="008E53D7">
              <w:t xml:space="preserve"> not </w:t>
            </w:r>
            <w:proofErr w:type="spellStart"/>
            <w:r w:rsidR="008E53D7" w:rsidRPr="008E53D7">
              <w:t>have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the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knowledge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society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and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to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contribute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to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the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ability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to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sustain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this</w:t>
            </w:r>
            <w:proofErr w:type="spellEnd"/>
            <w:r w:rsidR="008E53D7" w:rsidRPr="008E53D7">
              <w:t xml:space="preserve"> </w:t>
            </w:r>
            <w:proofErr w:type="spellStart"/>
            <w:r w:rsidR="008E53D7" w:rsidRPr="008E53D7">
              <w:t>process</w:t>
            </w:r>
            <w:proofErr w:type="spellEnd"/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  <w:p w:rsidR="000A2018" w:rsidRDefault="000A2018" w:rsidP="007A2AD8">
            <w:pPr>
              <w:jc w:val="both"/>
            </w:pPr>
          </w:p>
        </w:tc>
        <w:tc>
          <w:tcPr>
            <w:tcW w:w="3260" w:type="dxa"/>
            <w:gridSpan w:val="4"/>
          </w:tcPr>
          <w:p w:rsidR="000A2018" w:rsidRDefault="000A2018" w:rsidP="007A2AD8">
            <w:pPr>
              <w:jc w:val="both"/>
            </w:pPr>
            <w:r>
              <w:t>1.</w:t>
            </w:r>
            <w:r w:rsidR="00EA3CED">
              <w:t xml:space="preserve"> </w:t>
            </w:r>
            <w:proofErr w:type="spellStart"/>
            <w:r w:rsidR="00EA3CED" w:rsidRPr="00EA3CED">
              <w:t>Academic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and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professional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contexts</w:t>
            </w:r>
            <w:proofErr w:type="spellEnd"/>
            <w:r w:rsidR="00EA3CED" w:rsidRPr="00EA3CED">
              <w:t xml:space="preserve">, </w:t>
            </w:r>
            <w:proofErr w:type="spellStart"/>
            <w:r w:rsidR="00EA3CED" w:rsidRPr="00EA3CED">
              <w:t>technological</w:t>
            </w:r>
            <w:proofErr w:type="spellEnd"/>
            <w:r w:rsidR="00EA3CED" w:rsidRPr="00EA3CED">
              <w:t xml:space="preserve">, </w:t>
            </w:r>
            <w:proofErr w:type="spellStart"/>
            <w:r w:rsidR="00EA3CED" w:rsidRPr="00EA3CED">
              <w:t>contributes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to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the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development</w:t>
            </w:r>
            <w:proofErr w:type="spellEnd"/>
            <w:r w:rsidR="00EA3CED" w:rsidRPr="00EA3CED">
              <w:t xml:space="preserve"> of </w:t>
            </w:r>
            <w:proofErr w:type="spellStart"/>
            <w:r w:rsidR="00EA3CED" w:rsidRPr="00EA3CED">
              <w:t>the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information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society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to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society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through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promoting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social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and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cultural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exchanges</w:t>
            </w:r>
            <w:proofErr w:type="spellEnd"/>
            <w:r w:rsidR="00EA3CED" w:rsidRPr="00EA3CED">
              <w:t xml:space="preserve">, </w:t>
            </w:r>
            <w:proofErr w:type="spellStart"/>
            <w:r w:rsidR="00EA3CED" w:rsidRPr="00EA3CED">
              <w:t>broadcasting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output</w:t>
            </w:r>
            <w:proofErr w:type="spellEnd"/>
            <w:r w:rsidR="00EA3CED" w:rsidRPr="00EA3CED">
              <w:t>.</w:t>
            </w:r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2.</w:t>
            </w:r>
            <w:r w:rsidR="00EA3CED">
              <w:t xml:space="preserve"> </w:t>
            </w:r>
            <w:proofErr w:type="spellStart"/>
            <w:r w:rsidR="00EA3CED" w:rsidRPr="00EA3CED">
              <w:t>In</w:t>
            </w:r>
            <w:proofErr w:type="spellEnd"/>
            <w:r w:rsidR="00EA3CED" w:rsidRPr="00EA3CED">
              <w:t xml:space="preserve"> his </w:t>
            </w:r>
            <w:proofErr w:type="spellStart"/>
            <w:r w:rsidR="00EA3CED" w:rsidRPr="00EA3CED">
              <w:t>work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for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the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health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care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field</w:t>
            </w:r>
            <w:proofErr w:type="spellEnd"/>
            <w:r w:rsidR="00EA3CED" w:rsidRPr="00EA3CED">
              <w:t xml:space="preserve">, </w:t>
            </w:r>
            <w:proofErr w:type="spellStart"/>
            <w:r w:rsidR="00EA3CED" w:rsidRPr="00EA3CED">
              <w:t>choose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the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right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statistical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methods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and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apply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the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correct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interpretations</w:t>
            </w:r>
            <w:proofErr w:type="spellEnd"/>
            <w:r w:rsidR="00EA3CED" w:rsidRPr="00EA3CED">
              <w:t xml:space="preserve">. </w:t>
            </w:r>
            <w:proofErr w:type="spellStart"/>
            <w:r w:rsidR="00EA3CED" w:rsidRPr="00EA3CED">
              <w:t>Analyze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and</w:t>
            </w:r>
            <w:proofErr w:type="spellEnd"/>
            <w:r w:rsidR="00EA3CED" w:rsidRPr="00EA3CED">
              <w:t xml:space="preserve"> </w:t>
            </w:r>
            <w:proofErr w:type="spellStart"/>
            <w:r w:rsidR="00EA3CED" w:rsidRPr="00EA3CED">
              <w:t>synthesis</w:t>
            </w:r>
            <w:proofErr w:type="spellEnd"/>
            <w:r w:rsidR="00EA3CED" w:rsidRPr="00EA3CED">
              <w:t>.</w:t>
            </w:r>
            <w:bookmarkStart w:id="0" w:name="_GoBack"/>
            <w:bookmarkEnd w:id="0"/>
          </w:p>
          <w:p w:rsidR="000A2018" w:rsidRDefault="000A2018" w:rsidP="007A2AD8">
            <w:pPr>
              <w:jc w:val="both"/>
            </w:pPr>
          </w:p>
          <w:p w:rsidR="000A2018" w:rsidRDefault="000A2018" w:rsidP="007A2AD8">
            <w:pPr>
              <w:jc w:val="both"/>
            </w:pPr>
            <w:r>
              <w:t>3.</w:t>
            </w:r>
          </w:p>
          <w:p w:rsidR="000A2018" w:rsidRDefault="000A2018" w:rsidP="007A2AD8">
            <w:pPr>
              <w:jc w:val="both"/>
            </w:pPr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4409F"/>
    <w:rsid w:val="000A2018"/>
    <w:rsid w:val="00244BA9"/>
    <w:rsid w:val="00245306"/>
    <w:rsid w:val="00311435"/>
    <w:rsid w:val="003C16A5"/>
    <w:rsid w:val="003E468C"/>
    <w:rsid w:val="0042091F"/>
    <w:rsid w:val="006F4BB4"/>
    <w:rsid w:val="007A2AD8"/>
    <w:rsid w:val="007B62AC"/>
    <w:rsid w:val="00802849"/>
    <w:rsid w:val="0082113E"/>
    <w:rsid w:val="008B2E97"/>
    <w:rsid w:val="008E53D7"/>
    <w:rsid w:val="009122D9"/>
    <w:rsid w:val="00985558"/>
    <w:rsid w:val="00AE092B"/>
    <w:rsid w:val="00B76705"/>
    <w:rsid w:val="00B76A5F"/>
    <w:rsid w:val="00D149C5"/>
    <w:rsid w:val="00D6069D"/>
    <w:rsid w:val="00D618CE"/>
    <w:rsid w:val="00E819D6"/>
    <w:rsid w:val="00EA3CED"/>
    <w:rsid w:val="00ED6CB9"/>
    <w:rsid w:val="00EE47C7"/>
    <w:rsid w:val="00F2735F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29</cp:revision>
  <dcterms:created xsi:type="dcterms:W3CDTF">2016-08-12T06:54:00Z</dcterms:created>
  <dcterms:modified xsi:type="dcterms:W3CDTF">2016-08-31T06:27:00Z</dcterms:modified>
</cp:coreProperties>
</file>